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3053" w:right="3052" w:firstLine="0"/>
        <w:jc w:val="center"/>
        <w:rPr>
          <w:u w:val="none"/>
        </w:rPr>
      </w:pPr>
      <w:r>
        <w:rPr>
          <w:u w:val="thick"/>
        </w:rPr>
        <w:t>Resident Selection Plan Outline</w:t>
      </w:r>
    </w:p>
    <w:p>
      <w:pPr>
        <w:pStyle w:val="BodyText"/>
        <w:rPr>
          <w:b/>
          <w:sz w:val="20"/>
        </w:rPr>
      </w:pPr>
    </w:p>
    <w:p>
      <w:pPr>
        <w:pStyle w:val="BodyText"/>
        <w:spacing w:before="11"/>
        <w:rPr>
          <w:b/>
          <w:sz w:val="19"/>
        </w:rPr>
      </w:pPr>
    </w:p>
    <w:p>
      <w:pPr>
        <w:pStyle w:val="BodyText"/>
        <w:spacing w:before="92"/>
        <w:ind w:left="200" w:right="268"/>
      </w:pPr>
      <w:r>
        <w:rPr/>
        <w:t>CHFA supports the owner’s desire to select responsible residents and expects the Management Agent to exercise sound judgment in the selection process. The fact that an applicant qualifies does not mean he/she would be a suitable resident for the community. Management Agent should develop a written selection plan designed to select eligible and responsible residents. The plan should provide leasing instructions for staff and, should include but not be limited to the following topics:</w:t>
      </w:r>
    </w:p>
    <w:p>
      <w:pPr>
        <w:pStyle w:val="BodyText"/>
      </w:pPr>
    </w:p>
    <w:p>
      <w:pPr>
        <w:pStyle w:val="Heading1"/>
        <w:numPr>
          <w:ilvl w:val="0"/>
          <w:numId w:val="1"/>
        </w:numPr>
        <w:tabs>
          <w:tab w:pos="1099" w:val="left" w:leader="none"/>
          <w:tab w:pos="1100" w:val="left" w:leader="none"/>
        </w:tabs>
        <w:spacing w:line="240" w:lineRule="auto" w:before="1" w:after="0"/>
        <w:ind w:left="1099" w:right="0" w:hanging="991"/>
        <w:jc w:val="left"/>
        <w:rPr>
          <w:u w:val="none"/>
        </w:rPr>
      </w:pPr>
      <w:r>
        <w:rPr>
          <w:u w:val="single"/>
        </w:rPr>
        <w:t>Eligibility</w:t>
      </w:r>
      <w:r>
        <w:rPr>
          <w:spacing w:val="-3"/>
          <w:u w:val="single"/>
        </w:rPr>
        <w:t> </w:t>
      </w:r>
      <w:r>
        <w:rPr>
          <w:u w:val="single"/>
        </w:rPr>
        <w:t>Criteria</w:t>
      </w:r>
    </w:p>
    <w:p>
      <w:pPr>
        <w:pStyle w:val="BodyText"/>
        <w:spacing w:before="11"/>
        <w:rPr>
          <w:b/>
          <w:sz w:val="23"/>
        </w:rPr>
      </w:pPr>
    </w:p>
    <w:p>
      <w:pPr>
        <w:pStyle w:val="ListParagraph"/>
        <w:numPr>
          <w:ilvl w:val="1"/>
          <w:numId w:val="1"/>
        </w:numPr>
        <w:tabs>
          <w:tab w:pos="1280" w:val="left" w:leader="none"/>
        </w:tabs>
        <w:spacing w:line="240" w:lineRule="auto" w:before="0" w:after="0"/>
        <w:ind w:left="919" w:right="517" w:firstLine="0"/>
        <w:jc w:val="left"/>
        <w:rPr>
          <w:sz w:val="24"/>
        </w:rPr>
      </w:pPr>
      <w:r>
        <w:rPr>
          <w:sz w:val="24"/>
        </w:rPr>
        <w:t>Include income and family size requirements of the specific program under which the development was financed, i.e. 80/20,</w:t>
      </w:r>
      <w:r>
        <w:rPr>
          <w:spacing w:val="-3"/>
          <w:sz w:val="24"/>
        </w:rPr>
        <w:t> </w:t>
      </w:r>
      <w:r>
        <w:rPr>
          <w:sz w:val="24"/>
        </w:rPr>
        <w:t>40/60.</w:t>
      </w:r>
    </w:p>
    <w:p>
      <w:pPr>
        <w:pStyle w:val="ListParagraph"/>
        <w:numPr>
          <w:ilvl w:val="1"/>
          <w:numId w:val="1"/>
        </w:numPr>
        <w:tabs>
          <w:tab w:pos="1280" w:val="left" w:leader="none"/>
        </w:tabs>
        <w:spacing w:line="240" w:lineRule="auto" w:before="0" w:after="0"/>
        <w:ind w:left="919" w:right="590" w:firstLine="0"/>
        <w:jc w:val="left"/>
        <w:rPr>
          <w:sz w:val="24"/>
        </w:rPr>
      </w:pPr>
      <w:r>
        <w:rPr>
          <w:sz w:val="24"/>
        </w:rPr>
        <w:t>Address other criteria, i.e., size of the unit; number of bedrooms, bedroom size, ability to pay rent, occupancy standards,</w:t>
      </w:r>
      <w:r>
        <w:rPr>
          <w:spacing w:val="-8"/>
          <w:sz w:val="24"/>
        </w:rPr>
        <w:t> </w:t>
      </w:r>
      <w:r>
        <w:rPr>
          <w:sz w:val="24"/>
        </w:rPr>
        <w:t>etc.</w:t>
      </w:r>
    </w:p>
    <w:p>
      <w:pPr>
        <w:pStyle w:val="ListParagraph"/>
        <w:numPr>
          <w:ilvl w:val="1"/>
          <w:numId w:val="1"/>
        </w:numPr>
        <w:tabs>
          <w:tab w:pos="1280" w:val="left" w:leader="none"/>
        </w:tabs>
        <w:spacing w:line="240" w:lineRule="auto" w:before="0" w:after="0"/>
        <w:ind w:left="1279" w:right="0" w:hanging="361"/>
        <w:jc w:val="left"/>
        <w:rPr>
          <w:sz w:val="24"/>
        </w:rPr>
      </w:pPr>
      <w:r>
        <w:rPr>
          <w:sz w:val="24"/>
        </w:rPr>
        <w:t>Admission of children to housing for the</w:t>
      </w:r>
      <w:r>
        <w:rPr>
          <w:spacing w:val="-5"/>
          <w:sz w:val="24"/>
        </w:rPr>
        <w:t> </w:t>
      </w:r>
      <w:r>
        <w:rPr>
          <w:sz w:val="24"/>
        </w:rPr>
        <w:t>elderly.</w:t>
      </w:r>
    </w:p>
    <w:p>
      <w:pPr>
        <w:pStyle w:val="ListParagraph"/>
        <w:numPr>
          <w:ilvl w:val="1"/>
          <w:numId w:val="1"/>
        </w:numPr>
        <w:tabs>
          <w:tab w:pos="1280" w:val="left" w:leader="none"/>
        </w:tabs>
        <w:spacing w:line="240" w:lineRule="auto" w:before="0" w:after="0"/>
        <w:ind w:left="1279" w:right="0" w:hanging="361"/>
        <w:jc w:val="left"/>
        <w:rPr>
          <w:sz w:val="24"/>
        </w:rPr>
      </w:pPr>
      <w:r>
        <w:rPr>
          <w:sz w:val="24"/>
        </w:rPr>
        <w:t>Eligibility of single</w:t>
      </w:r>
      <w:r>
        <w:rPr>
          <w:spacing w:val="1"/>
          <w:sz w:val="24"/>
        </w:rPr>
        <w:t> </w:t>
      </w:r>
      <w:r>
        <w:rPr>
          <w:sz w:val="24"/>
        </w:rPr>
        <w:t>persons.</w:t>
      </w:r>
    </w:p>
    <w:p>
      <w:pPr>
        <w:pStyle w:val="ListParagraph"/>
        <w:numPr>
          <w:ilvl w:val="1"/>
          <w:numId w:val="1"/>
        </w:numPr>
        <w:tabs>
          <w:tab w:pos="1280" w:val="left" w:leader="none"/>
        </w:tabs>
        <w:spacing w:line="240" w:lineRule="auto" w:before="0" w:after="0"/>
        <w:ind w:left="919" w:right="622" w:firstLine="0"/>
        <w:jc w:val="left"/>
        <w:rPr>
          <w:sz w:val="24"/>
        </w:rPr>
      </w:pPr>
      <w:r>
        <w:rPr>
          <w:sz w:val="24"/>
        </w:rPr>
        <w:t>Eligibility for units made accessible under 504 of The Rehabilitation Act of 1973.</w:t>
      </w:r>
    </w:p>
    <w:p>
      <w:pPr>
        <w:pStyle w:val="ListParagraph"/>
        <w:numPr>
          <w:ilvl w:val="1"/>
          <w:numId w:val="1"/>
        </w:numPr>
        <w:tabs>
          <w:tab w:pos="1279" w:val="left" w:leader="none"/>
          <w:tab w:pos="1280" w:val="left" w:leader="none"/>
        </w:tabs>
        <w:spacing w:line="240" w:lineRule="auto" w:before="0" w:after="0"/>
        <w:ind w:left="919" w:right="684" w:firstLine="0"/>
        <w:jc w:val="left"/>
        <w:rPr>
          <w:sz w:val="24"/>
        </w:rPr>
      </w:pPr>
      <w:r>
        <w:rPr>
          <w:sz w:val="24"/>
        </w:rPr>
        <w:t>Preferences, fully explain what preferences are to be applied, i.e., worker preference, residency</w:t>
      </w:r>
      <w:r>
        <w:rPr>
          <w:spacing w:val="-4"/>
          <w:sz w:val="24"/>
        </w:rPr>
        <w:t> </w:t>
      </w:r>
      <w:r>
        <w:rPr>
          <w:sz w:val="24"/>
        </w:rPr>
        <w:t>preferences.</w:t>
      </w:r>
    </w:p>
    <w:p>
      <w:pPr>
        <w:pStyle w:val="BodyText"/>
      </w:pPr>
    </w:p>
    <w:p>
      <w:pPr>
        <w:pStyle w:val="Heading1"/>
        <w:numPr>
          <w:ilvl w:val="0"/>
          <w:numId w:val="1"/>
        </w:numPr>
        <w:tabs>
          <w:tab w:pos="1099" w:val="left" w:leader="none"/>
          <w:tab w:pos="1100" w:val="left" w:leader="none"/>
        </w:tabs>
        <w:spacing w:line="240" w:lineRule="auto" w:before="0" w:after="0"/>
        <w:ind w:left="1099" w:right="0" w:hanging="991"/>
        <w:jc w:val="left"/>
        <w:rPr>
          <w:u w:val="none"/>
        </w:rPr>
      </w:pPr>
      <w:r>
        <w:rPr>
          <w:u w:val="single"/>
        </w:rPr>
        <w:t>Types of Income</w:t>
      </w:r>
      <w:r>
        <w:rPr>
          <w:spacing w:val="2"/>
          <w:u w:val="single"/>
        </w:rPr>
        <w:t> </w:t>
      </w:r>
      <w:r>
        <w:rPr>
          <w:u w:val="single"/>
        </w:rPr>
        <w:t>Limits</w:t>
      </w:r>
    </w:p>
    <w:p>
      <w:pPr>
        <w:pStyle w:val="BodyText"/>
        <w:rPr>
          <w:b/>
        </w:rPr>
      </w:pPr>
    </w:p>
    <w:p>
      <w:pPr>
        <w:pStyle w:val="ListParagraph"/>
        <w:numPr>
          <w:ilvl w:val="1"/>
          <w:numId w:val="1"/>
        </w:numPr>
        <w:tabs>
          <w:tab w:pos="1280" w:val="left" w:leader="none"/>
        </w:tabs>
        <w:spacing w:line="240" w:lineRule="auto" w:before="0" w:after="0"/>
        <w:ind w:left="1279" w:right="0" w:hanging="361"/>
        <w:jc w:val="left"/>
        <w:rPr>
          <w:sz w:val="24"/>
        </w:rPr>
      </w:pPr>
      <w:r>
        <w:rPr>
          <w:sz w:val="24"/>
        </w:rPr>
        <w:t>Section</w:t>
      </w:r>
      <w:r>
        <w:rPr>
          <w:spacing w:val="-1"/>
          <w:sz w:val="24"/>
        </w:rPr>
        <w:t> </w:t>
      </w:r>
      <w:r>
        <w:rPr>
          <w:sz w:val="24"/>
        </w:rPr>
        <w:t>221(d)(3)</w:t>
      </w:r>
    </w:p>
    <w:p>
      <w:pPr>
        <w:pStyle w:val="ListParagraph"/>
        <w:numPr>
          <w:ilvl w:val="1"/>
          <w:numId w:val="1"/>
        </w:numPr>
        <w:tabs>
          <w:tab w:pos="1280" w:val="left" w:leader="none"/>
        </w:tabs>
        <w:spacing w:line="240" w:lineRule="auto" w:before="0" w:after="0"/>
        <w:ind w:left="1279" w:right="0" w:hanging="361"/>
        <w:jc w:val="left"/>
        <w:rPr>
          <w:sz w:val="24"/>
        </w:rPr>
      </w:pPr>
      <w:r>
        <w:rPr>
          <w:sz w:val="24"/>
        </w:rPr>
        <w:t>Section</w:t>
      </w:r>
      <w:r>
        <w:rPr>
          <w:spacing w:val="-1"/>
          <w:sz w:val="24"/>
        </w:rPr>
        <w:t> </w:t>
      </w:r>
      <w:r>
        <w:rPr>
          <w:sz w:val="24"/>
        </w:rPr>
        <w:t>236</w:t>
      </w:r>
    </w:p>
    <w:p>
      <w:pPr>
        <w:pStyle w:val="ListParagraph"/>
        <w:numPr>
          <w:ilvl w:val="1"/>
          <w:numId w:val="1"/>
        </w:numPr>
        <w:tabs>
          <w:tab w:pos="1280" w:val="left" w:leader="none"/>
        </w:tabs>
        <w:spacing w:line="240" w:lineRule="auto" w:before="0" w:after="0"/>
        <w:ind w:left="1279" w:right="0" w:hanging="361"/>
        <w:jc w:val="left"/>
        <w:rPr>
          <w:sz w:val="24"/>
        </w:rPr>
      </w:pPr>
      <w:r>
        <w:rPr>
          <w:sz w:val="24"/>
        </w:rPr>
        <w:t>Section 8 very</w:t>
      </w:r>
      <w:r>
        <w:rPr>
          <w:spacing w:val="-3"/>
          <w:sz w:val="24"/>
        </w:rPr>
        <w:t> </w:t>
      </w:r>
      <w:r>
        <w:rPr>
          <w:sz w:val="24"/>
        </w:rPr>
        <w:t>low</w:t>
      </w:r>
    </w:p>
    <w:p>
      <w:pPr>
        <w:pStyle w:val="ListParagraph"/>
        <w:numPr>
          <w:ilvl w:val="1"/>
          <w:numId w:val="1"/>
        </w:numPr>
        <w:tabs>
          <w:tab w:pos="1280" w:val="left" w:leader="none"/>
        </w:tabs>
        <w:spacing w:line="240" w:lineRule="auto" w:before="0" w:after="0"/>
        <w:ind w:left="1279" w:right="0" w:hanging="361"/>
        <w:jc w:val="left"/>
        <w:rPr>
          <w:sz w:val="24"/>
        </w:rPr>
      </w:pPr>
      <w:r>
        <w:rPr>
          <w:sz w:val="24"/>
        </w:rPr>
        <w:t>Section 8 low</w:t>
      </w:r>
      <w:r>
        <w:rPr>
          <w:spacing w:val="-4"/>
          <w:sz w:val="24"/>
        </w:rPr>
        <w:t> </w:t>
      </w:r>
      <w:r>
        <w:rPr>
          <w:sz w:val="24"/>
        </w:rPr>
        <w:t>income</w:t>
      </w:r>
    </w:p>
    <w:p>
      <w:pPr>
        <w:pStyle w:val="ListParagraph"/>
        <w:numPr>
          <w:ilvl w:val="1"/>
          <w:numId w:val="1"/>
        </w:numPr>
        <w:tabs>
          <w:tab w:pos="1280" w:val="left" w:leader="none"/>
        </w:tabs>
        <w:spacing w:line="240" w:lineRule="auto" w:before="0" w:after="0"/>
        <w:ind w:left="1279" w:right="0" w:hanging="361"/>
        <w:jc w:val="left"/>
        <w:rPr>
          <w:sz w:val="24"/>
        </w:rPr>
      </w:pPr>
      <w:r>
        <w:rPr>
          <w:sz w:val="24"/>
        </w:rPr>
        <w:t>LIHTC</w:t>
      </w:r>
    </w:p>
    <w:p>
      <w:pPr>
        <w:pStyle w:val="ListParagraph"/>
        <w:numPr>
          <w:ilvl w:val="1"/>
          <w:numId w:val="1"/>
        </w:numPr>
        <w:tabs>
          <w:tab w:pos="1279" w:val="left" w:leader="none"/>
          <w:tab w:pos="1280" w:val="left" w:leader="none"/>
        </w:tabs>
        <w:spacing w:line="240" w:lineRule="auto" w:before="0" w:after="0"/>
        <w:ind w:left="1279" w:right="0" w:hanging="361"/>
        <w:jc w:val="left"/>
        <w:rPr>
          <w:sz w:val="24"/>
        </w:rPr>
      </w:pPr>
      <w:r>
        <w:rPr>
          <w:sz w:val="24"/>
        </w:rPr>
        <w:t>Market rate</w:t>
      </w:r>
    </w:p>
    <w:p>
      <w:pPr>
        <w:pStyle w:val="ListParagraph"/>
        <w:numPr>
          <w:ilvl w:val="1"/>
          <w:numId w:val="1"/>
        </w:numPr>
        <w:tabs>
          <w:tab w:pos="1280" w:val="left" w:leader="none"/>
        </w:tabs>
        <w:spacing w:line="240" w:lineRule="auto" w:before="0" w:after="0"/>
        <w:ind w:left="1279" w:right="0" w:hanging="361"/>
        <w:jc w:val="left"/>
        <w:rPr>
          <w:sz w:val="24"/>
        </w:rPr>
      </w:pPr>
      <w:r>
        <w:rPr>
          <w:sz w:val="24"/>
        </w:rPr>
        <w:t>Other</w:t>
      </w:r>
    </w:p>
    <w:p>
      <w:pPr>
        <w:pStyle w:val="BodyText"/>
      </w:pPr>
    </w:p>
    <w:p>
      <w:pPr>
        <w:pStyle w:val="Heading1"/>
        <w:numPr>
          <w:ilvl w:val="0"/>
          <w:numId w:val="1"/>
        </w:numPr>
        <w:tabs>
          <w:tab w:pos="1099" w:val="left" w:leader="none"/>
          <w:tab w:pos="1100" w:val="left" w:leader="none"/>
        </w:tabs>
        <w:spacing w:line="240" w:lineRule="auto" w:before="1" w:after="0"/>
        <w:ind w:left="1099" w:right="0" w:hanging="991"/>
        <w:jc w:val="left"/>
        <w:rPr>
          <w:u w:val="none"/>
        </w:rPr>
      </w:pPr>
      <w:r>
        <w:rPr>
          <w:u w:val="single"/>
        </w:rPr>
        <w:t>Processing Resident Applications</w:t>
      </w:r>
    </w:p>
    <w:p>
      <w:pPr>
        <w:pStyle w:val="BodyText"/>
        <w:spacing w:before="11"/>
        <w:rPr>
          <w:b/>
          <w:sz w:val="23"/>
        </w:rPr>
      </w:pPr>
    </w:p>
    <w:p>
      <w:pPr>
        <w:pStyle w:val="ListParagraph"/>
        <w:numPr>
          <w:ilvl w:val="1"/>
          <w:numId w:val="1"/>
        </w:numPr>
        <w:tabs>
          <w:tab w:pos="1280" w:val="left" w:leader="none"/>
        </w:tabs>
        <w:spacing w:line="240" w:lineRule="auto" w:before="0" w:after="0"/>
        <w:ind w:left="1279" w:right="803" w:hanging="360"/>
        <w:jc w:val="left"/>
        <w:rPr>
          <w:sz w:val="24"/>
        </w:rPr>
      </w:pPr>
      <w:r>
        <w:rPr>
          <w:sz w:val="24"/>
        </w:rPr>
        <w:t>Describe the procedures for accepting applications before and after completion of the development (for existing or proposed</w:t>
      </w:r>
      <w:r>
        <w:rPr>
          <w:spacing w:val="-5"/>
          <w:sz w:val="24"/>
        </w:rPr>
        <w:t> </w:t>
      </w:r>
      <w:r>
        <w:rPr>
          <w:sz w:val="24"/>
        </w:rPr>
        <w:t>developments).</w:t>
      </w:r>
    </w:p>
    <w:p>
      <w:pPr>
        <w:pStyle w:val="ListParagraph"/>
        <w:numPr>
          <w:ilvl w:val="1"/>
          <w:numId w:val="1"/>
        </w:numPr>
        <w:tabs>
          <w:tab w:pos="1280" w:val="left" w:leader="none"/>
        </w:tabs>
        <w:spacing w:line="240" w:lineRule="auto" w:before="0" w:after="0"/>
        <w:ind w:left="1279" w:right="0" w:hanging="361"/>
        <w:jc w:val="left"/>
        <w:rPr>
          <w:sz w:val="24"/>
        </w:rPr>
      </w:pPr>
      <w:r>
        <w:rPr>
          <w:sz w:val="24"/>
        </w:rPr>
        <w:t>Provide methods and forms to be used to verify</w:t>
      </w:r>
      <w:r>
        <w:rPr>
          <w:spacing w:val="2"/>
          <w:sz w:val="24"/>
        </w:rPr>
        <w:t> </w:t>
      </w:r>
      <w:r>
        <w:rPr>
          <w:sz w:val="24"/>
        </w:rPr>
        <w:t>eligibility.</w:t>
      </w:r>
    </w:p>
    <w:p>
      <w:pPr>
        <w:pStyle w:val="ListParagraph"/>
        <w:numPr>
          <w:ilvl w:val="1"/>
          <w:numId w:val="1"/>
        </w:numPr>
        <w:tabs>
          <w:tab w:pos="1280" w:val="left" w:leader="none"/>
        </w:tabs>
        <w:spacing w:line="240" w:lineRule="auto" w:before="0" w:after="0"/>
        <w:ind w:left="1279" w:right="0" w:hanging="361"/>
        <w:jc w:val="left"/>
        <w:rPr>
          <w:sz w:val="24"/>
        </w:rPr>
      </w:pPr>
      <w:r>
        <w:rPr>
          <w:sz w:val="24"/>
        </w:rPr>
        <w:t>Indicate if office interviews will be scheduled and if credit reports are</w:t>
      </w:r>
      <w:r>
        <w:rPr>
          <w:spacing w:val="5"/>
          <w:sz w:val="24"/>
        </w:rPr>
        <w:t> </w:t>
      </w:r>
      <w:r>
        <w:rPr>
          <w:sz w:val="24"/>
        </w:rPr>
        <w:t>utilized.</w:t>
      </w:r>
    </w:p>
    <w:p>
      <w:pPr>
        <w:pStyle w:val="ListParagraph"/>
        <w:numPr>
          <w:ilvl w:val="1"/>
          <w:numId w:val="1"/>
        </w:numPr>
        <w:tabs>
          <w:tab w:pos="1280" w:val="left" w:leader="none"/>
        </w:tabs>
        <w:spacing w:line="240" w:lineRule="auto" w:before="0" w:after="0"/>
        <w:ind w:left="1279" w:right="0" w:hanging="361"/>
        <w:jc w:val="left"/>
        <w:rPr>
          <w:sz w:val="24"/>
        </w:rPr>
      </w:pPr>
      <w:r>
        <w:rPr>
          <w:sz w:val="24"/>
        </w:rPr>
        <w:t>Provide amount charged as application</w:t>
      </w:r>
      <w:r>
        <w:rPr>
          <w:spacing w:val="-4"/>
          <w:sz w:val="24"/>
        </w:rPr>
        <w:t> </w:t>
      </w:r>
      <w:r>
        <w:rPr>
          <w:sz w:val="24"/>
        </w:rPr>
        <w:t>fee.</w:t>
      </w:r>
    </w:p>
    <w:p>
      <w:pPr>
        <w:pStyle w:val="ListParagraph"/>
        <w:numPr>
          <w:ilvl w:val="1"/>
          <w:numId w:val="1"/>
        </w:numPr>
        <w:tabs>
          <w:tab w:pos="1280" w:val="left" w:leader="none"/>
        </w:tabs>
        <w:spacing w:line="240" w:lineRule="auto" w:before="0" w:after="0"/>
        <w:ind w:left="1279" w:right="0" w:hanging="361"/>
        <w:jc w:val="left"/>
        <w:rPr>
          <w:sz w:val="24"/>
        </w:rPr>
      </w:pPr>
      <w:r>
        <w:rPr>
          <w:sz w:val="24"/>
        </w:rPr>
        <w:t>Describe procedures for holding apartments or offering</w:t>
      </w:r>
      <w:r>
        <w:rPr>
          <w:spacing w:val="-8"/>
          <w:sz w:val="24"/>
        </w:rPr>
        <w:t> </w:t>
      </w:r>
      <w:r>
        <w:rPr>
          <w:sz w:val="24"/>
        </w:rPr>
        <w:t>apartments.</w:t>
      </w:r>
    </w:p>
    <w:p>
      <w:pPr>
        <w:pStyle w:val="ListParagraph"/>
        <w:numPr>
          <w:ilvl w:val="1"/>
          <w:numId w:val="1"/>
        </w:numPr>
        <w:tabs>
          <w:tab w:pos="1279" w:val="left" w:leader="none"/>
          <w:tab w:pos="1280" w:val="left" w:leader="none"/>
        </w:tabs>
        <w:spacing w:line="240" w:lineRule="auto" w:before="0" w:after="0"/>
        <w:ind w:left="1279" w:right="0" w:hanging="361"/>
        <w:jc w:val="left"/>
        <w:rPr>
          <w:sz w:val="24"/>
        </w:rPr>
      </w:pPr>
      <w:r>
        <w:rPr>
          <w:sz w:val="24"/>
        </w:rPr>
        <w:t>Explain prepaid rent requirements, if any.</w:t>
      </w:r>
    </w:p>
    <w:p>
      <w:pPr>
        <w:pStyle w:val="ListParagraph"/>
        <w:numPr>
          <w:ilvl w:val="1"/>
          <w:numId w:val="1"/>
        </w:numPr>
        <w:tabs>
          <w:tab w:pos="1280" w:val="left" w:leader="none"/>
        </w:tabs>
        <w:spacing w:line="240" w:lineRule="auto" w:before="0" w:after="0"/>
        <w:ind w:left="1279" w:right="260" w:hanging="360"/>
        <w:jc w:val="left"/>
        <w:rPr>
          <w:sz w:val="24"/>
        </w:rPr>
      </w:pPr>
      <w:r>
        <w:rPr>
          <w:sz w:val="24"/>
        </w:rPr>
        <w:t>Explain Security Deposit requirements - will arrangements be made for those person(s) who cannot pay full security</w:t>
      </w:r>
      <w:r>
        <w:rPr>
          <w:spacing w:val="-9"/>
          <w:sz w:val="24"/>
        </w:rPr>
        <w:t> </w:t>
      </w:r>
      <w:r>
        <w:rPr>
          <w:sz w:val="24"/>
        </w:rPr>
        <w:t>deposit?</w:t>
      </w:r>
    </w:p>
    <w:p>
      <w:pPr>
        <w:pStyle w:val="ListParagraph"/>
        <w:numPr>
          <w:ilvl w:val="1"/>
          <w:numId w:val="1"/>
        </w:numPr>
        <w:tabs>
          <w:tab w:pos="1280" w:val="left" w:leader="none"/>
        </w:tabs>
        <w:spacing w:line="240" w:lineRule="auto" w:before="0" w:after="0"/>
        <w:ind w:left="1279" w:right="0" w:hanging="361"/>
        <w:jc w:val="left"/>
        <w:rPr>
          <w:sz w:val="24"/>
        </w:rPr>
      </w:pPr>
      <w:r>
        <w:rPr>
          <w:sz w:val="24"/>
        </w:rPr>
        <w:t>Are or will pets be allowed? If so, attach a </w:t>
      </w:r>
      <w:r>
        <w:rPr>
          <w:spacing w:val="-3"/>
          <w:sz w:val="24"/>
        </w:rPr>
        <w:t>copy </w:t>
      </w:r>
      <w:r>
        <w:rPr>
          <w:sz w:val="24"/>
        </w:rPr>
        <w:t>of the pet</w:t>
      </w:r>
      <w:r>
        <w:rPr>
          <w:spacing w:val="5"/>
          <w:sz w:val="24"/>
        </w:rPr>
        <w:t> </w:t>
      </w:r>
      <w:r>
        <w:rPr>
          <w:sz w:val="24"/>
        </w:rPr>
        <w:t>agreement.</w:t>
      </w:r>
    </w:p>
    <w:p>
      <w:pPr>
        <w:spacing w:after="0" w:line="240" w:lineRule="auto"/>
        <w:jc w:val="left"/>
        <w:rPr>
          <w:sz w:val="24"/>
        </w:rPr>
        <w:sectPr>
          <w:type w:val="continuous"/>
          <w:pgSz w:w="12240" w:h="15840"/>
          <w:pgMar w:top="640" w:bottom="280" w:left="1240" w:right="1240"/>
        </w:sectPr>
      </w:pPr>
    </w:p>
    <w:p>
      <w:pPr>
        <w:pStyle w:val="Heading1"/>
        <w:numPr>
          <w:ilvl w:val="0"/>
          <w:numId w:val="1"/>
        </w:numPr>
        <w:tabs>
          <w:tab w:pos="919" w:val="left" w:leader="none"/>
          <w:tab w:pos="920" w:val="left" w:leader="none"/>
        </w:tabs>
        <w:spacing w:line="240" w:lineRule="auto" w:before="78" w:after="0"/>
        <w:ind w:left="919" w:right="0" w:hanging="722"/>
        <w:jc w:val="left"/>
        <w:rPr>
          <w:u w:val="none"/>
        </w:rPr>
      </w:pPr>
      <w:r>
        <w:rPr>
          <w:u w:val="single"/>
        </w:rPr>
        <w:t>Selection Criteria</w:t>
      </w:r>
      <w:r>
        <w:rPr>
          <w:spacing w:val="3"/>
          <w:u w:val="single"/>
        </w:rPr>
        <w:t> </w:t>
      </w:r>
      <w:r>
        <w:rPr>
          <w:u w:val="single"/>
        </w:rPr>
        <w:t>/Screening</w:t>
      </w:r>
    </w:p>
    <w:p>
      <w:pPr>
        <w:pStyle w:val="BodyText"/>
        <w:rPr>
          <w:b/>
        </w:rPr>
      </w:pPr>
    </w:p>
    <w:p>
      <w:pPr>
        <w:pStyle w:val="ListParagraph"/>
        <w:numPr>
          <w:ilvl w:val="1"/>
          <w:numId w:val="1"/>
        </w:numPr>
        <w:tabs>
          <w:tab w:pos="1280" w:val="left" w:leader="none"/>
        </w:tabs>
        <w:spacing w:line="240" w:lineRule="auto" w:before="0" w:after="0"/>
        <w:ind w:left="1279" w:right="249" w:hanging="362"/>
        <w:jc w:val="left"/>
        <w:rPr>
          <w:sz w:val="24"/>
        </w:rPr>
      </w:pPr>
      <w:r>
        <w:rPr>
          <w:sz w:val="24"/>
        </w:rPr>
        <w:t>Provide the methods to be used to select and screen residents and the drafts of any documents to be used in the leasing</w:t>
      </w:r>
      <w:r>
        <w:rPr>
          <w:spacing w:val="-2"/>
          <w:sz w:val="24"/>
        </w:rPr>
        <w:t> </w:t>
      </w:r>
      <w:r>
        <w:rPr>
          <w:sz w:val="24"/>
        </w:rPr>
        <w:t>process.</w:t>
      </w:r>
    </w:p>
    <w:p>
      <w:pPr>
        <w:pStyle w:val="ListParagraph"/>
        <w:numPr>
          <w:ilvl w:val="1"/>
          <w:numId w:val="1"/>
        </w:numPr>
        <w:tabs>
          <w:tab w:pos="1280" w:val="left" w:leader="none"/>
        </w:tabs>
        <w:spacing w:line="240" w:lineRule="auto" w:before="0" w:after="0"/>
        <w:ind w:left="1280" w:right="0" w:hanging="362"/>
        <w:jc w:val="left"/>
        <w:rPr>
          <w:sz w:val="24"/>
        </w:rPr>
      </w:pPr>
      <w:r>
        <w:rPr>
          <w:sz w:val="24"/>
        </w:rPr>
        <w:t>Describe how and when non-selected or ineligible applicants will be</w:t>
      </w:r>
      <w:r>
        <w:rPr>
          <w:spacing w:val="-3"/>
          <w:sz w:val="24"/>
        </w:rPr>
        <w:t> </w:t>
      </w:r>
      <w:r>
        <w:rPr>
          <w:sz w:val="24"/>
        </w:rPr>
        <w:t>notified.</w:t>
      </w:r>
    </w:p>
    <w:p>
      <w:pPr>
        <w:pStyle w:val="ListParagraph"/>
        <w:numPr>
          <w:ilvl w:val="1"/>
          <w:numId w:val="1"/>
        </w:numPr>
        <w:tabs>
          <w:tab w:pos="1280" w:val="left" w:leader="none"/>
        </w:tabs>
        <w:spacing w:line="240" w:lineRule="auto" w:before="0" w:after="0"/>
        <w:ind w:left="1279" w:right="171" w:hanging="349"/>
        <w:jc w:val="left"/>
        <w:rPr>
          <w:sz w:val="24"/>
        </w:rPr>
      </w:pPr>
      <w:r>
        <w:rPr>
          <w:sz w:val="24"/>
        </w:rPr>
        <w:t>The Management Agent should consider the following factors when screening applicants and may establish other criteria not prohibited by federal or state statute, i.e. Fair Housing,</w:t>
      </w:r>
      <w:r>
        <w:rPr>
          <w:spacing w:val="2"/>
          <w:sz w:val="24"/>
        </w:rPr>
        <w:t> </w:t>
      </w:r>
      <w:r>
        <w:rPr>
          <w:sz w:val="24"/>
        </w:rPr>
        <w:t>etc.:</w:t>
      </w:r>
    </w:p>
    <w:p>
      <w:pPr>
        <w:pStyle w:val="BodyText"/>
      </w:pPr>
    </w:p>
    <w:p>
      <w:pPr>
        <w:pStyle w:val="ListParagraph"/>
        <w:numPr>
          <w:ilvl w:val="2"/>
          <w:numId w:val="1"/>
        </w:numPr>
        <w:tabs>
          <w:tab w:pos="1820" w:val="left" w:leader="none"/>
        </w:tabs>
        <w:spacing w:line="240" w:lineRule="auto" w:before="0" w:after="0"/>
        <w:ind w:left="1820" w:right="0" w:hanging="363"/>
        <w:jc w:val="left"/>
        <w:rPr>
          <w:sz w:val="24"/>
        </w:rPr>
      </w:pPr>
      <w:r>
        <w:rPr>
          <w:sz w:val="24"/>
        </w:rPr>
        <w:t>Demonstrated ability to pay</w:t>
      </w:r>
      <w:r>
        <w:rPr>
          <w:spacing w:val="-3"/>
          <w:sz w:val="24"/>
        </w:rPr>
        <w:t> </w:t>
      </w:r>
      <w:r>
        <w:rPr>
          <w:sz w:val="24"/>
        </w:rPr>
        <w:t>rent</w:t>
      </w:r>
    </w:p>
    <w:p>
      <w:pPr>
        <w:pStyle w:val="ListParagraph"/>
        <w:numPr>
          <w:ilvl w:val="2"/>
          <w:numId w:val="1"/>
        </w:numPr>
        <w:tabs>
          <w:tab w:pos="1820" w:val="left" w:leader="none"/>
        </w:tabs>
        <w:spacing w:line="240" w:lineRule="auto" w:before="0" w:after="0"/>
        <w:ind w:left="1820" w:right="0" w:hanging="363"/>
        <w:jc w:val="left"/>
        <w:rPr>
          <w:sz w:val="24"/>
        </w:rPr>
      </w:pPr>
      <w:r>
        <w:rPr>
          <w:sz w:val="24"/>
        </w:rPr>
        <w:t>History of Residency - comments from current and former</w:t>
      </w:r>
      <w:r>
        <w:rPr>
          <w:spacing w:val="-3"/>
          <w:sz w:val="24"/>
        </w:rPr>
        <w:t> </w:t>
      </w:r>
      <w:r>
        <w:rPr>
          <w:sz w:val="24"/>
        </w:rPr>
        <w:t>landlords</w:t>
      </w:r>
    </w:p>
    <w:p>
      <w:pPr>
        <w:pStyle w:val="ListParagraph"/>
        <w:numPr>
          <w:ilvl w:val="2"/>
          <w:numId w:val="1"/>
        </w:numPr>
        <w:tabs>
          <w:tab w:pos="1820" w:val="left" w:leader="none"/>
        </w:tabs>
        <w:spacing w:line="240" w:lineRule="auto" w:before="0" w:after="0"/>
        <w:ind w:left="1819" w:right="619" w:hanging="363"/>
        <w:jc w:val="left"/>
        <w:rPr>
          <w:sz w:val="24"/>
        </w:rPr>
      </w:pPr>
      <w:r>
        <w:rPr>
          <w:sz w:val="24"/>
        </w:rPr>
        <w:t>Credit references – </w:t>
      </w:r>
      <w:r>
        <w:rPr>
          <w:spacing w:val="-3"/>
          <w:sz w:val="24"/>
        </w:rPr>
        <w:t>NOTE </w:t>
      </w:r>
      <w:r>
        <w:rPr>
          <w:sz w:val="24"/>
        </w:rPr>
        <w:t>– Lack of a credit history (as opposed to a poor credit history) is not sufficient justification to reject an</w:t>
      </w:r>
      <w:r>
        <w:rPr>
          <w:spacing w:val="4"/>
          <w:sz w:val="24"/>
        </w:rPr>
        <w:t> </w:t>
      </w:r>
      <w:r>
        <w:rPr>
          <w:sz w:val="24"/>
        </w:rPr>
        <w:t>applicant.</w:t>
      </w:r>
    </w:p>
    <w:p>
      <w:pPr>
        <w:pStyle w:val="ListParagraph"/>
        <w:numPr>
          <w:ilvl w:val="2"/>
          <w:numId w:val="1"/>
        </w:numPr>
        <w:tabs>
          <w:tab w:pos="1820" w:val="left" w:leader="none"/>
        </w:tabs>
        <w:spacing w:line="240" w:lineRule="auto" w:before="0" w:after="0"/>
        <w:ind w:left="1819" w:right="333" w:hanging="363"/>
        <w:jc w:val="left"/>
        <w:rPr>
          <w:sz w:val="24"/>
        </w:rPr>
      </w:pPr>
      <w:r>
        <w:rPr>
          <w:sz w:val="24"/>
        </w:rPr>
        <w:t>Housekeeping habits (Home visits may be for the purpose of assessing housekeeping</w:t>
      </w:r>
      <w:r>
        <w:rPr>
          <w:spacing w:val="-1"/>
          <w:sz w:val="24"/>
        </w:rPr>
        <w:t> </w:t>
      </w:r>
      <w:r>
        <w:rPr>
          <w:sz w:val="24"/>
        </w:rPr>
        <w:t>habits)</w:t>
      </w:r>
    </w:p>
    <w:p>
      <w:pPr>
        <w:pStyle w:val="ListParagraph"/>
        <w:numPr>
          <w:ilvl w:val="2"/>
          <w:numId w:val="1"/>
        </w:numPr>
        <w:tabs>
          <w:tab w:pos="1820" w:val="left" w:leader="none"/>
        </w:tabs>
        <w:spacing w:line="240" w:lineRule="auto" w:before="0" w:after="0"/>
        <w:ind w:left="1820" w:right="0" w:hanging="363"/>
        <w:jc w:val="left"/>
        <w:rPr>
          <w:sz w:val="24"/>
        </w:rPr>
      </w:pPr>
      <w:r>
        <w:rPr>
          <w:sz w:val="24"/>
        </w:rPr>
        <w:t>Criminal background</w:t>
      </w:r>
      <w:r>
        <w:rPr>
          <w:spacing w:val="1"/>
          <w:sz w:val="24"/>
        </w:rPr>
        <w:t> </w:t>
      </w:r>
      <w:r>
        <w:rPr>
          <w:sz w:val="24"/>
        </w:rPr>
        <w:t>check</w:t>
      </w:r>
    </w:p>
    <w:p>
      <w:pPr>
        <w:pStyle w:val="ListParagraph"/>
        <w:numPr>
          <w:ilvl w:val="2"/>
          <w:numId w:val="1"/>
        </w:numPr>
        <w:tabs>
          <w:tab w:pos="1820" w:val="left" w:leader="none"/>
        </w:tabs>
        <w:spacing w:line="240" w:lineRule="auto" w:before="0" w:after="0"/>
        <w:ind w:left="1819" w:right="105" w:hanging="363"/>
        <w:jc w:val="left"/>
        <w:rPr>
          <w:sz w:val="24"/>
        </w:rPr>
      </w:pPr>
      <w:r>
        <w:rPr>
          <w:sz w:val="24"/>
        </w:rPr>
        <w:t>Screening and Eviction for Drug Abuse and other Criminal Activity, Final Rule Issued October 29, 2002, HUD Notice H 2002-22. Follow this link to</w:t>
      </w:r>
      <w:hyperlink r:id="rId5">
        <w:r>
          <w:rPr>
            <w:sz w:val="24"/>
          </w:rPr>
          <w:t> see a copy: https://www.hud.gov/program_offices/administration/ hudclips/notices/hsg/02hsgnotices.</w:t>
        </w:r>
      </w:hyperlink>
    </w:p>
    <w:p>
      <w:pPr>
        <w:pStyle w:val="ListParagraph"/>
        <w:numPr>
          <w:ilvl w:val="2"/>
          <w:numId w:val="1"/>
        </w:numPr>
        <w:tabs>
          <w:tab w:pos="1820" w:val="left" w:leader="none"/>
        </w:tabs>
        <w:spacing w:line="240" w:lineRule="auto" w:before="0" w:after="0"/>
        <w:ind w:left="1819" w:right="335" w:hanging="363"/>
        <w:jc w:val="both"/>
        <w:rPr>
          <w:sz w:val="24"/>
        </w:rPr>
      </w:pPr>
      <w:r>
        <w:rPr>
          <w:sz w:val="24"/>
        </w:rPr>
        <w:t>Admission and Occupancy Provisions of the Quality Housing and Work Responsibility Act of 1998 (QHWRA) for Multifamily Housing Programs issued September 7, 2000, HUD Notice H 00-18. Follow the link above, click on housing, then on 2000, then on notice</w:t>
      </w:r>
      <w:r>
        <w:rPr>
          <w:spacing w:val="1"/>
          <w:sz w:val="24"/>
        </w:rPr>
        <w:t> </w:t>
      </w:r>
      <w:r>
        <w:rPr>
          <w:sz w:val="24"/>
        </w:rPr>
        <w:t>18.</w:t>
      </w:r>
    </w:p>
    <w:p>
      <w:pPr>
        <w:pStyle w:val="ListParagraph"/>
        <w:numPr>
          <w:ilvl w:val="2"/>
          <w:numId w:val="1"/>
        </w:numPr>
        <w:tabs>
          <w:tab w:pos="1820" w:val="left" w:leader="none"/>
        </w:tabs>
        <w:spacing w:line="240" w:lineRule="auto" w:before="0" w:after="0"/>
        <w:ind w:left="1820" w:right="0" w:hanging="363"/>
        <w:jc w:val="both"/>
        <w:rPr>
          <w:sz w:val="24"/>
        </w:rPr>
      </w:pPr>
      <w:r>
        <w:rPr>
          <w:sz w:val="24"/>
        </w:rPr>
        <w:t>Units for persons with</w:t>
      </w:r>
      <w:r>
        <w:rPr>
          <w:spacing w:val="-5"/>
          <w:sz w:val="24"/>
        </w:rPr>
        <w:t> </w:t>
      </w:r>
      <w:r>
        <w:rPr>
          <w:sz w:val="24"/>
        </w:rPr>
        <w:t>handicaps</w:t>
      </w:r>
    </w:p>
    <w:p>
      <w:pPr>
        <w:pStyle w:val="ListParagraph"/>
        <w:numPr>
          <w:ilvl w:val="2"/>
          <w:numId w:val="1"/>
        </w:numPr>
        <w:tabs>
          <w:tab w:pos="1820" w:val="left" w:leader="none"/>
        </w:tabs>
        <w:spacing w:line="240" w:lineRule="auto" w:before="0" w:after="0"/>
        <w:ind w:left="1820" w:right="0" w:hanging="363"/>
        <w:jc w:val="both"/>
        <w:rPr>
          <w:sz w:val="24"/>
        </w:rPr>
      </w:pPr>
      <w:r>
        <w:rPr>
          <w:sz w:val="24"/>
        </w:rPr>
        <w:t>Accommodations to the</w:t>
      </w:r>
      <w:r>
        <w:rPr>
          <w:spacing w:val="1"/>
          <w:sz w:val="24"/>
        </w:rPr>
        <w:t> </w:t>
      </w:r>
      <w:r>
        <w:rPr>
          <w:sz w:val="24"/>
        </w:rPr>
        <w:t>handicapped</w:t>
      </w:r>
    </w:p>
    <w:p>
      <w:pPr>
        <w:pStyle w:val="ListParagraph"/>
        <w:numPr>
          <w:ilvl w:val="2"/>
          <w:numId w:val="1"/>
        </w:numPr>
        <w:tabs>
          <w:tab w:pos="1820" w:val="left" w:leader="none"/>
        </w:tabs>
        <w:spacing w:line="240" w:lineRule="auto" w:before="0" w:after="0"/>
        <w:ind w:left="1820" w:right="0" w:hanging="497"/>
        <w:jc w:val="left"/>
        <w:rPr>
          <w:sz w:val="24"/>
        </w:rPr>
      </w:pPr>
      <w:r>
        <w:rPr>
          <w:sz w:val="24"/>
        </w:rPr>
        <w:t>Consideration of extenuating circumstance in the screening</w:t>
      </w:r>
      <w:r>
        <w:rPr>
          <w:spacing w:val="-1"/>
          <w:sz w:val="24"/>
        </w:rPr>
        <w:t> </w:t>
      </w:r>
      <w:r>
        <w:rPr>
          <w:sz w:val="24"/>
        </w:rPr>
        <w:t>process</w:t>
      </w:r>
    </w:p>
    <w:p>
      <w:pPr>
        <w:pStyle w:val="ListParagraph"/>
        <w:numPr>
          <w:ilvl w:val="2"/>
          <w:numId w:val="1"/>
        </w:numPr>
        <w:tabs>
          <w:tab w:pos="1820" w:val="left" w:leader="none"/>
        </w:tabs>
        <w:spacing w:line="240" w:lineRule="auto" w:before="0" w:after="0"/>
        <w:ind w:left="1820" w:right="0" w:hanging="497"/>
        <w:jc w:val="left"/>
        <w:rPr>
          <w:sz w:val="24"/>
        </w:rPr>
      </w:pPr>
      <w:r>
        <w:rPr>
          <w:sz w:val="24"/>
        </w:rPr>
        <w:t>Assistive Animals</w:t>
      </w:r>
    </w:p>
    <w:p>
      <w:pPr>
        <w:pStyle w:val="ListParagraph"/>
        <w:numPr>
          <w:ilvl w:val="2"/>
          <w:numId w:val="1"/>
        </w:numPr>
        <w:tabs>
          <w:tab w:pos="1820" w:val="left" w:leader="none"/>
        </w:tabs>
        <w:spacing w:line="240" w:lineRule="auto" w:before="0" w:after="0"/>
        <w:ind w:left="1820" w:right="0" w:hanging="497"/>
        <w:jc w:val="left"/>
        <w:rPr>
          <w:sz w:val="24"/>
        </w:rPr>
      </w:pPr>
      <w:r>
        <w:rPr>
          <w:sz w:val="24"/>
        </w:rPr>
        <w:t>Are reasonable accommodations</w:t>
      </w:r>
      <w:r>
        <w:rPr>
          <w:spacing w:val="1"/>
          <w:sz w:val="24"/>
        </w:rPr>
        <w:t> </w:t>
      </w:r>
      <w:r>
        <w:rPr>
          <w:sz w:val="24"/>
        </w:rPr>
        <w:t>required?</w:t>
      </w:r>
    </w:p>
    <w:p>
      <w:pPr>
        <w:pStyle w:val="ListParagraph"/>
        <w:numPr>
          <w:ilvl w:val="2"/>
          <w:numId w:val="1"/>
        </w:numPr>
        <w:tabs>
          <w:tab w:pos="1820" w:val="left" w:leader="none"/>
        </w:tabs>
        <w:spacing w:line="240" w:lineRule="auto" w:before="0" w:after="0"/>
        <w:ind w:left="1820" w:right="0" w:hanging="497"/>
        <w:jc w:val="left"/>
        <w:rPr>
          <w:sz w:val="24"/>
        </w:rPr>
      </w:pPr>
      <w:r>
        <w:rPr>
          <w:sz w:val="24"/>
        </w:rPr>
        <w:t>Preferences required by individual programs pursuant to state</w:t>
      </w:r>
      <w:r>
        <w:rPr>
          <w:spacing w:val="-9"/>
          <w:sz w:val="24"/>
        </w:rPr>
        <w:t> </w:t>
      </w:r>
      <w:r>
        <w:rPr>
          <w:sz w:val="24"/>
        </w:rPr>
        <w:t>statute</w:t>
      </w:r>
    </w:p>
    <w:p>
      <w:pPr>
        <w:pStyle w:val="ListParagraph"/>
        <w:numPr>
          <w:ilvl w:val="2"/>
          <w:numId w:val="1"/>
        </w:numPr>
        <w:tabs>
          <w:tab w:pos="1820" w:val="left" w:leader="none"/>
        </w:tabs>
        <w:spacing w:line="240" w:lineRule="auto" w:before="0" w:after="0"/>
        <w:ind w:left="1820" w:right="0" w:hanging="497"/>
        <w:jc w:val="left"/>
        <w:rPr>
          <w:sz w:val="24"/>
        </w:rPr>
      </w:pPr>
      <w:r>
        <w:rPr>
          <w:sz w:val="24"/>
        </w:rPr>
        <w:t>Preference based upon HUD</w:t>
      </w:r>
      <w:r>
        <w:rPr>
          <w:spacing w:val="2"/>
          <w:sz w:val="24"/>
        </w:rPr>
        <w:t> </w:t>
      </w:r>
      <w:r>
        <w:rPr>
          <w:sz w:val="24"/>
        </w:rPr>
        <w:t>Regulations</w:t>
      </w:r>
    </w:p>
    <w:p>
      <w:pPr>
        <w:pStyle w:val="ListParagraph"/>
        <w:numPr>
          <w:ilvl w:val="2"/>
          <w:numId w:val="1"/>
        </w:numPr>
        <w:tabs>
          <w:tab w:pos="1820" w:val="left" w:leader="none"/>
        </w:tabs>
        <w:spacing w:line="240" w:lineRule="auto" w:before="1" w:after="0"/>
        <w:ind w:left="1820" w:right="0" w:hanging="497"/>
        <w:jc w:val="left"/>
        <w:rPr>
          <w:sz w:val="24"/>
        </w:rPr>
      </w:pPr>
      <w:r>
        <w:rPr>
          <w:sz w:val="24"/>
        </w:rPr>
        <w:t>Preferences as required by state/local</w:t>
      </w:r>
      <w:r>
        <w:rPr>
          <w:spacing w:val="-8"/>
          <w:sz w:val="24"/>
        </w:rPr>
        <w:t> </w:t>
      </w:r>
      <w:r>
        <w:rPr>
          <w:sz w:val="24"/>
        </w:rPr>
        <w:t>law</w:t>
      </w:r>
    </w:p>
    <w:p>
      <w:pPr>
        <w:pStyle w:val="ListParagraph"/>
        <w:numPr>
          <w:ilvl w:val="2"/>
          <w:numId w:val="1"/>
        </w:numPr>
        <w:tabs>
          <w:tab w:pos="1820" w:val="left" w:leader="none"/>
        </w:tabs>
        <w:spacing w:line="240" w:lineRule="auto" w:before="0" w:after="0"/>
        <w:ind w:left="1819" w:right="1342" w:hanging="497"/>
        <w:jc w:val="left"/>
        <w:rPr>
          <w:sz w:val="24"/>
        </w:rPr>
      </w:pPr>
      <w:r>
        <w:rPr>
          <w:sz w:val="24"/>
        </w:rPr>
        <w:t>Other requirements, if applicable. (Explain in detail what other requirements</w:t>
      </w:r>
      <w:r>
        <w:rPr>
          <w:spacing w:val="-2"/>
          <w:sz w:val="24"/>
        </w:rPr>
        <w:t> </w:t>
      </w:r>
      <w:r>
        <w:rPr>
          <w:sz w:val="24"/>
        </w:rPr>
        <w:t>are.)</w:t>
      </w:r>
    </w:p>
    <w:p>
      <w:pPr>
        <w:pStyle w:val="BodyText"/>
        <w:spacing w:before="11"/>
        <w:rPr>
          <w:sz w:val="23"/>
        </w:rPr>
      </w:pPr>
    </w:p>
    <w:p>
      <w:pPr>
        <w:pStyle w:val="Heading1"/>
        <w:numPr>
          <w:ilvl w:val="0"/>
          <w:numId w:val="1"/>
        </w:numPr>
        <w:tabs>
          <w:tab w:pos="919" w:val="left" w:leader="none"/>
          <w:tab w:pos="920" w:val="left" w:leader="none"/>
        </w:tabs>
        <w:spacing w:line="240" w:lineRule="auto" w:before="0" w:after="0"/>
        <w:ind w:left="919" w:right="0" w:hanging="722"/>
        <w:jc w:val="left"/>
        <w:rPr>
          <w:u w:val="none"/>
        </w:rPr>
      </w:pPr>
      <w:r>
        <w:rPr>
          <w:u w:val="single"/>
        </w:rPr>
        <w:t>Fair Housing and Equal</w:t>
      </w:r>
      <w:r>
        <w:rPr>
          <w:spacing w:val="12"/>
          <w:u w:val="single"/>
        </w:rPr>
        <w:t> </w:t>
      </w:r>
      <w:r>
        <w:rPr>
          <w:u w:val="single"/>
        </w:rPr>
        <w:t>Opportunity</w:t>
      </w:r>
    </w:p>
    <w:p>
      <w:pPr>
        <w:pStyle w:val="BodyText"/>
        <w:rPr>
          <w:b/>
        </w:rPr>
      </w:pPr>
    </w:p>
    <w:p>
      <w:pPr>
        <w:pStyle w:val="ListParagraph"/>
        <w:numPr>
          <w:ilvl w:val="1"/>
          <w:numId w:val="1"/>
        </w:numPr>
        <w:tabs>
          <w:tab w:pos="920" w:val="left" w:leader="none"/>
        </w:tabs>
        <w:spacing w:line="240" w:lineRule="auto" w:before="0" w:after="0"/>
        <w:ind w:left="920" w:right="821" w:hanging="362"/>
        <w:jc w:val="left"/>
        <w:rPr>
          <w:sz w:val="24"/>
        </w:rPr>
      </w:pPr>
      <w:r>
        <w:rPr>
          <w:sz w:val="24"/>
        </w:rPr>
        <w:t>The procedures established in the CHFA Management Agreement must be adhered</w:t>
      </w:r>
      <w:r>
        <w:rPr>
          <w:spacing w:val="-1"/>
          <w:sz w:val="24"/>
        </w:rPr>
        <w:t> </w:t>
      </w:r>
      <w:r>
        <w:rPr>
          <w:sz w:val="24"/>
        </w:rPr>
        <w:t>to.</w:t>
      </w:r>
    </w:p>
    <w:p>
      <w:pPr>
        <w:pStyle w:val="ListParagraph"/>
        <w:numPr>
          <w:ilvl w:val="1"/>
          <w:numId w:val="1"/>
        </w:numPr>
        <w:tabs>
          <w:tab w:pos="920" w:val="left" w:leader="none"/>
        </w:tabs>
        <w:spacing w:line="240" w:lineRule="auto" w:before="0" w:after="0"/>
        <w:ind w:left="920" w:right="390" w:hanging="362"/>
        <w:jc w:val="left"/>
        <w:rPr>
          <w:sz w:val="24"/>
        </w:rPr>
      </w:pPr>
      <w:r>
        <w:rPr>
          <w:sz w:val="24"/>
        </w:rPr>
        <w:t>Management Agents must comply with all federal, state, and local Fair Housing and Civil Rights laws.</w:t>
      </w:r>
    </w:p>
    <w:p>
      <w:pPr>
        <w:pStyle w:val="ListParagraph"/>
        <w:numPr>
          <w:ilvl w:val="1"/>
          <w:numId w:val="1"/>
        </w:numPr>
        <w:tabs>
          <w:tab w:pos="920" w:val="left" w:leader="none"/>
        </w:tabs>
        <w:spacing w:line="240" w:lineRule="auto" w:before="0" w:after="0"/>
        <w:ind w:left="920" w:right="0" w:hanging="349"/>
        <w:jc w:val="left"/>
        <w:rPr>
          <w:sz w:val="24"/>
        </w:rPr>
      </w:pPr>
      <w:r>
        <w:rPr>
          <w:sz w:val="24"/>
        </w:rPr>
        <w:t>Discrimination is strictly</w:t>
      </w:r>
      <w:r>
        <w:rPr>
          <w:spacing w:val="-1"/>
          <w:sz w:val="24"/>
        </w:rPr>
        <w:t> </w:t>
      </w:r>
      <w:r>
        <w:rPr>
          <w:sz w:val="24"/>
        </w:rPr>
        <w:t>prohibited.</w:t>
      </w:r>
    </w:p>
    <w:p>
      <w:pPr>
        <w:pStyle w:val="ListParagraph"/>
        <w:numPr>
          <w:ilvl w:val="1"/>
          <w:numId w:val="1"/>
        </w:numPr>
        <w:tabs>
          <w:tab w:pos="920" w:val="left" w:leader="none"/>
        </w:tabs>
        <w:spacing w:line="240" w:lineRule="auto" w:before="0" w:after="0"/>
        <w:ind w:left="920" w:right="0" w:hanging="362"/>
        <w:jc w:val="left"/>
        <w:rPr>
          <w:sz w:val="24"/>
        </w:rPr>
      </w:pPr>
      <w:r>
        <w:rPr>
          <w:sz w:val="24"/>
        </w:rPr>
        <w:t>Describe marketing and outreach efforts.</w:t>
      </w:r>
    </w:p>
    <w:p>
      <w:pPr>
        <w:pStyle w:val="ListParagraph"/>
        <w:numPr>
          <w:ilvl w:val="1"/>
          <w:numId w:val="1"/>
        </w:numPr>
        <w:tabs>
          <w:tab w:pos="920" w:val="left" w:leader="none"/>
        </w:tabs>
        <w:spacing w:line="240" w:lineRule="auto" w:before="0" w:after="0"/>
        <w:ind w:left="920" w:right="0" w:hanging="362"/>
        <w:jc w:val="left"/>
        <w:rPr>
          <w:sz w:val="24"/>
        </w:rPr>
      </w:pPr>
      <w:r>
        <w:rPr>
          <w:sz w:val="24"/>
        </w:rPr>
        <w:t>Include a copy of the Affirmative Fair Housing Marketing Contract and/or</w:t>
      </w:r>
      <w:r>
        <w:rPr>
          <w:spacing w:val="-14"/>
          <w:sz w:val="24"/>
        </w:rPr>
        <w:t> </w:t>
      </w:r>
      <w:r>
        <w:rPr>
          <w:sz w:val="24"/>
        </w:rPr>
        <w:t>Plan.</w:t>
      </w:r>
    </w:p>
    <w:p>
      <w:pPr>
        <w:spacing w:after="0" w:line="240" w:lineRule="auto"/>
        <w:jc w:val="left"/>
        <w:rPr>
          <w:sz w:val="24"/>
        </w:rPr>
        <w:sectPr>
          <w:pgSz w:w="12240" w:h="15840"/>
          <w:pgMar w:top="640" w:bottom="280" w:left="1240" w:right="1240"/>
        </w:sectPr>
      </w:pPr>
    </w:p>
    <w:p>
      <w:pPr>
        <w:pStyle w:val="Heading1"/>
        <w:numPr>
          <w:ilvl w:val="0"/>
          <w:numId w:val="1"/>
        </w:numPr>
        <w:tabs>
          <w:tab w:pos="560" w:val="left" w:leader="none"/>
        </w:tabs>
        <w:spacing w:line="240" w:lineRule="auto" w:before="78" w:after="0"/>
        <w:ind w:left="560" w:right="0" w:hanging="361"/>
        <w:jc w:val="left"/>
        <w:rPr>
          <w:u w:val="none"/>
        </w:rPr>
      </w:pPr>
      <w:r>
        <w:rPr>
          <w:u w:val="single"/>
        </w:rPr>
        <w:t>Handicapped</w:t>
      </w:r>
      <w:r>
        <w:rPr>
          <w:spacing w:val="1"/>
          <w:u w:val="single"/>
        </w:rPr>
        <w:t> </w:t>
      </w:r>
      <w:r>
        <w:rPr>
          <w:u w:val="single"/>
        </w:rPr>
        <w:t>Applicants</w:t>
      </w:r>
    </w:p>
    <w:p>
      <w:pPr>
        <w:pStyle w:val="BodyText"/>
        <w:rPr>
          <w:b/>
        </w:rPr>
      </w:pPr>
    </w:p>
    <w:p>
      <w:pPr>
        <w:pStyle w:val="ListParagraph"/>
        <w:numPr>
          <w:ilvl w:val="1"/>
          <w:numId w:val="1"/>
        </w:numPr>
        <w:tabs>
          <w:tab w:pos="920" w:val="left" w:leader="none"/>
        </w:tabs>
        <w:spacing w:line="240" w:lineRule="auto" w:before="0" w:after="0"/>
        <w:ind w:left="920" w:right="0" w:hanging="361"/>
        <w:jc w:val="left"/>
        <w:rPr>
          <w:sz w:val="24"/>
        </w:rPr>
      </w:pPr>
      <w:r>
        <w:rPr>
          <w:sz w:val="24"/>
        </w:rPr>
        <w:t>Indicate the number of units designated for handicapped</w:t>
      </w:r>
      <w:r>
        <w:rPr>
          <w:spacing w:val="-10"/>
          <w:sz w:val="24"/>
        </w:rPr>
        <w:t> </w:t>
      </w:r>
      <w:r>
        <w:rPr>
          <w:sz w:val="24"/>
        </w:rPr>
        <w:t>tenants.</w:t>
      </w:r>
    </w:p>
    <w:p>
      <w:pPr>
        <w:pStyle w:val="ListParagraph"/>
        <w:numPr>
          <w:ilvl w:val="1"/>
          <w:numId w:val="1"/>
        </w:numPr>
        <w:tabs>
          <w:tab w:pos="920" w:val="left" w:leader="none"/>
        </w:tabs>
        <w:spacing w:line="240" w:lineRule="auto" w:before="0" w:after="0"/>
        <w:ind w:left="920" w:right="0" w:hanging="361"/>
        <w:jc w:val="left"/>
        <w:rPr>
          <w:sz w:val="24"/>
        </w:rPr>
      </w:pPr>
      <w:r>
        <w:rPr>
          <w:sz w:val="24"/>
        </w:rPr>
        <w:t>Describe marketing and outreach efforts.</w:t>
      </w:r>
    </w:p>
    <w:p>
      <w:pPr>
        <w:pStyle w:val="ListParagraph"/>
        <w:numPr>
          <w:ilvl w:val="1"/>
          <w:numId w:val="1"/>
        </w:numPr>
        <w:tabs>
          <w:tab w:pos="920" w:val="left" w:leader="none"/>
        </w:tabs>
        <w:spacing w:line="240" w:lineRule="auto" w:before="0" w:after="0"/>
        <w:ind w:left="920" w:right="812" w:hanging="348"/>
        <w:jc w:val="left"/>
        <w:rPr>
          <w:sz w:val="24"/>
        </w:rPr>
      </w:pPr>
      <w:r>
        <w:rPr>
          <w:sz w:val="24"/>
        </w:rPr>
        <w:t>Persons using wheel chairs must be given priority for units designed for the handicapped.</w:t>
      </w:r>
    </w:p>
    <w:p>
      <w:pPr>
        <w:pStyle w:val="BodyText"/>
      </w:pPr>
    </w:p>
    <w:p>
      <w:pPr>
        <w:pStyle w:val="Heading1"/>
        <w:numPr>
          <w:ilvl w:val="0"/>
          <w:numId w:val="1"/>
        </w:numPr>
        <w:tabs>
          <w:tab w:pos="560" w:val="left" w:leader="none"/>
        </w:tabs>
        <w:spacing w:line="240" w:lineRule="auto" w:before="0" w:after="0"/>
        <w:ind w:left="560" w:right="0" w:hanging="361"/>
        <w:jc w:val="left"/>
        <w:rPr>
          <w:u w:val="none"/>
        </w:rPr>
      </w:pPr>
      <w:r>
        <w:rPr>
          <w:u w:val="single"/>
        </w:rPr>
        <w:t>Final</w:t>
      </w:r>
      <w:r>
        <w:rPr>
          <w:spacing w:val="-3"/>
          <w:u w:val="single"/>
        </w:rPr>
        <w:t> </w:t>
      </w:r>
      <w:r>
        <w:rPr>
          <w:u w:val="single"/>
        </w:rPr>
        <w:t>Selection</w:t>
      </w:r>
    </w:p>
    <w:p>
      <w:pPr>
        <w:pStyle w:val="BodyText"/>
        <w:rPr>
          <w:b/>
        </w:rPr>
      </w:pPr>
    </w:p>
    <w:p>
      <w:pPr>
        <w:pStyle w:val="ListParagraph"/>
        <w:numPr>
          <w:ilvl w:val="1"/>
          <w:numId w:val="1"/>
        </w:numPr>
        <w:tabs>
          <w:tab w:pos="920" w:val="left" w:leader="none"/>
        </w:tabs>
        <w:spacing w:line="240" w:lineRule="auto" w:before="0" w:after="0"/>
        <w:ind w:left="920" w:right="0" w:hanging="361"/>
        <w:jc w:val="left"/>
        <w:rPr>
          <w:sz w:val="24"/>
        </w:rPr>
      </w:pPr>
      <w:r>
        <w:rPr>
          <w:sz w:val="24"/>
        </w:rPr>
        <w:t>Explain in detail the method for final</w:t>
      </w:r>
      <w:r>
        <w:rPr>
          <w:spacing w:val="-4"/>
          <w:sz w:val="24"/>
        </w:rPr>
        <w:t> </w:t>
      </w:r>
      <w:r>
        <w:rPr>
          <w:sz w:val="24"/>
        </w:rPr>
        <w:t>selection.</w:t>
      </w:r>
    </w:p>
    <w:p>
      <w:pPr>
        <w:pStyle w:val="ListParagraph"/>
        <w:numPr>
          <w:ilvl w:val="1"/>
          <w:numId w:val="1"/>
        </w:numPr>
        <w:tabs>
          <w:tab w:pos="920" w:val="left" w:leader="none"/>
        </w:tabs>
        <w:spacing w:line="240" w:lineRule="auto" w:before="0" w:after="0"/>
        <w:ind w:left="920" w:right="0" w:hanging="361"/>
        <w:jc w:val="left"/>
        <w:rPr>
          <w:sz w:val="24"/>
        </w:rPr>
      </w:pPr>
      <w:r>
        <w:rPr>
          <w:sz w:val="24"/>
        </w:rPr>
        <w:t>Explain the tenant orientation</w:t>
      </w:r>
      <w:r>
        <w:rPr>
          <w:spacing w:val="-2"/>
          <w:sz w:val="24"/>
        </w:rPr>
        <w:t> </w:t>
      </w:r>
      <w:r>
        <w:rPr>
          <w:sz w:val="24"/>
        </w:rPr>
        <w:t>process.</w:t>
      </w:r>
    </w:p>
    <w:p>
      <w:pPr>
        <w:pStyle w:val="ListParagraph"/>
        <w:numPr>
          <w:ilvl w:val="1"/>
          <w:numId w:val="1"/>
        </w:numPr>
        <w:tabs>
          <w:tab w:pos="920" w:val="left" w:leader="none"/>
        </w:tabs>
        <w:spacing w:line="240" w:lineRule="auto" w:before="0" w:after="0"/>
        <w:ind w:left="920" w:right="335" w:hanging="348"/>
        <w:jc w:val="left"/>
        <w:rPr>
          <w:sz w:val="24"/>
        </w:rPr>
      </w:pPr>
      <w:r>
        <w:rPr>
          <w:sz w:val="24"/>
        </w:rPr>
        <w:t>Explain if there are any special occupancy categories such as handicapped and disabled applicants. What reasonable accommodations will or can be made, either by the agent or applicant if necessary?</w:t>
      </w:r>
    </w:p>
    <w:p>
      <w:pPr>
        <w:pStyle w:val="BodyText"/>
      </w:pPr>
    </w:p>
    <w:p>
      <w:pPr>
        <w:pStyle w:val="Heading1"/>
        <w:numPr>
          <w:ilvl w:val="0"/>
          <w:numId w:val="1"/>
        </w:numPr>
        <w:tabs>
          <w:tab w:pos="560" w:val="left" w:leader="none"/>
        </w:tabs>
        <w:spacing w:line="240" w:lineRule="auto" w:before="0" w:after="0"/>
        <w:ind w:left="560" w:right="0" w:hanging="361"/>
        <w:jc w:val="left"/>
        <w:rPr>
          <w:u w:val="none"/>
        </w:rPr>
      </w:pPr>
      <w:r>
        <w:rPr>
          <w:u w:val="single"/>
        </w:rPr>
        <w:t>Rejecting</w:t>
      </w:r>
      <w:r>
        <w:rPr>
          <w:spacing w:val="-1"/>
          <w:u w:val="single"/>
        </w:rPr>
        <w:t> </w:t>
      </w:r>
      <w:r>
        <w:rPr>
          <w:u w:val="single"/>
        </w:rPr>
        <w:t>Applicants</w:t>
      </w:r>
    </w:p>
    <w:p>
      <w:pPr>
        <w:pStyle w:val="BodyText"/>
        <w:rPr>
          <w:b/>
        </w:rPr>
      </w:pPr>
    </w:p>
    <w:p>
      <w:pPr>
        <w:pStyle w:val="ListParagraph"/>
        <w:numPr>
          <w:ilvl w:val="1"/>
          <w:numId w:val="1"/>
        </w:numPr>
        <w:tabs>
          <w:tab w:pos="920" w:val="left" w:leader="none"/>
        </w:tabs>
        <w:spacing w:line="240" w:lineRule="auto" w:before="0" w:after="0"/>
        <w:ind w:left="920" w:right="0" w:hanging="361"/>
        <w:jc w:val="left"/>
        <w:rPr>
          <w:sz w:val="24"/>
        </w:rPr>
      </w:pPr>
      <w:r>
        <w:rPr>
          <w:sz w:val="24"/>
        </w:rPr>
        <w:t>Indicate reasons/grounds for rejection and how applicants will be</w:t>
      </w:r>
      <w:r>
        <w:rPr>
          <w:spacing w:val="-7"/>
          <w:sz w:val="24"/>
        </w:rPr>
        <w:t> </w:t>
      </w:r>
      <w:r>
        <w:rPr>
          <w:sz w:val="24"/>
        </w:rPr>
        <w:t>notified.</w:t>
      </w:r>
    </w:p>
    <w:p>
      <w:pPr>
        <w:pStyle w:val="ListParagraph"/>
        <w:numPr>
          <w:ilvl w:val="1"/>
          <w:numId w:val="1"/>
        </w:numPr>
        <w:tabs>
          <w:tab w:pos="920" w:val="left" w:leader="none"/>
        </w:tabs>
        <w:spacing w:line="240" w:lineRule="auto" w:before="0" w:after="0"/>
        <w:ind w:left="920" w:right="0" w:hanging="361"/>
        <w:jc w:val="left"/>
        <w:rPr>
          <w:sz w:val="24"/>
        </w:rPr>
      </w:pPr>
      <w:r>
        <w:rPr>
          <w:sz w:val="24"/>
        </w:rPr>
        <w:t>Applicants may be rejected</w:t>
      </w:r>
      <w:r>
        <w:rPr>
          <w:spacing w:val="-1"/>
          <w:sz w:val="24"/>
        </w:rPr>
        <w:t> </w:t>
      </w:r>
      <w:r>
        <w:rPr>
          <w:sz w:val="24"/>
        </w:rPr>
        <w:t>if:</w:t>
      </w:r>
    </w:p>
    <w:p>
      <w:pPr>
        <w:pStyle w:val="ListParagraph"/>
        <w:numPr>
          <w:ilvl w:val="2"/>
          <w:numId w:val="1"/>
        </w:numPr>
        <w:tabs>
          <w:tab w:pos="1640" w:val="left" w:leader="none"/>
        </w:tabs>
        <w:spacing w:line="240" w:lineRule="auto" w:before="0" w:after="0"/>
        <w:ind w:left="1640" w:right="0" w:hanging="362"/>
        <w:jc w:val="left"/>
        <w:rPr>
          <w:sz w:val="24"/>
        </w:rPr>
      </w:pPr>
      <w:r>
        <w:rPr>
          <w:sz w:val="24"/>
        </w:rPr>
        <w:t>They fail to meet the eligibility requirements with regard to</w:t>
      </w:r>
      <w:r>
        <w:rPr>
          <w:spacing w:val="-7"/>
          <w:sz w:val="24"/>
        </w:rPr>
        <w:t> </w:t>
      </w:r>
      <w:r>
        <w:rPr>
          <w:sz w:val="24"/>
        </w:rPr>
        <w:t>income.</w:t>
      </w:r>
    </w:p>
    <w:p>
      <w:pPr>
        <w:pStyle w:val="ListParagraph"/>
        <w:numPr>
          <w:ilvl w:val="2"/>
          <w:numId w:val="1"/>
        </w:numPr>
        <w:tabs>
          <w:tab w:pos="1640" w:val="left" w:leader="none"/>
        </w:tabs>
        <w:spacing w:line="240" w:lineRule="auto" w:before="0" w:after="0"/>
        <w:ind w:left="1627" w:right="289" w:hanging="349"/>
        <w:jc w:val="left"/>
        <w:rPr>
          <w:sz w:val="24"/>
        </w:rPr>
      </w:pPr>
      <w:r>
        <w:rPr>
          <w:sz w:val="24"/>
        </w:rPr>
        <w:t>They are ineligible for the housing program which applies to development that applicant applied</w:t>
      </w:r>
      <w:r>
        <w:rPr>
          <w:spacing w:val="-4"/>
          <w:sz w:val="24"/>
        </w:rPr>
        <w:t> </w:t>
      </w:r>
      <w:r>
        <w:rPr>
          <w:sz w:val="24"/>
        </w:rPr>
        <w:t>to.</w:t>
      </w:r>
    </w:p>
    <w:p>
      <w:pPr>
        <w:pStyle w:val="ListParagraph"/>
        <w:numPr>
          <w:ilvl w:val="2"/>
          <w:numId w:val="1"/>
        </w:numPr>
        <w:tabs>
          <w:tab w:pos="1640" w:val="left" w:leader="none"/>
        </w:tabs>
        <w:spacing w:line="240" w:lineRule="auto" w:before="0" w:after="0"/>
        <w:ind w:left="1640" w:right="0" w:hanging="362"/>
        <w:jc w:val="left"/>
        <w:rPr>
          <w:sz w:val="24"/>
        </w:rPr>
      </w:pPr>
      <w:r>
        <w:rPr>
          <w:sz w:val="24"/>
        </w:rPr>
        <w:t>Household characteristics are not appropriate for the unit type</w:t>
      </w:r>
      <w:r>
        <w:rPr>
          <w:spacing w:val="-4"/>
          <w:sz w:val="24"/>
        </w:rPr>
        <w:t> </w:t>
      </w:r>
      <w:r>
        <w:rPr>
          <w:sz w:val="24"/>
        </w:rPr>
        <w:t>available.</w:t>
      </w:r>
    </w:p>
    <w:p>
      <w:pPr>
        <w:pStyle w:val="ListParagraph"/>
        <w:numPr>
          <w:ilvl w:val="2"/>
          <w:numId w:val="1"/>
        </w:numPr>
        <w:tabs>
          <w:tab w:pos="1640" w:val="left" w:leader="none"/>
        </w:tabs>
        <w:spacing w:line="240" w:lineRule="auto" w:before="0" w:after="0"/>
        <w:ind w:left="1627" w:right="1183" w:hanging="349"/>
        <w:jc w:val="left"/>
        <w:rPr>
          <w:sz w:val="24"/>
        </w:rPr>
      </w:pPr>
      <w:r>
        <w:rPr>
          <w:sz w:val="24"/>
        </w:rPr>
        <w:t>Family size is not appropriate for the unit available, however they may be placed on the waiting list for an appropriate-size</w:t>
      </w:r>
      <w:r>
        <w:rPr>
          <w:spacing w:val="-6"/>
          <w:sz w:val="24"/>
        </w:rPr>
        <w:t> </w:t>
      </w:r>
      <w:r>
        <w:rPr>
          <w:sz w:val="24"/>
        </w:rPr>
        <w:t>unit.</w:t>
      </w:r>
    </w:p>
    <w:p>
      <w:pPr>
        <w:pStyle w:val="ListParagraph"/>
        <w:numPr>
          <w:ilvl w:val="2"/>
          <w:numId w:val="1"/>
        </w:numPr>
        <w:tabs>
          <w:tab w:pos="1640" w:val="left" w:leader="none"/>
        </w:tabs>
        <w:spacing w:line="240" w:lineRule="auto" w:before="0" w:after="0"/>
        <w:ind w:left="1640" w:right="0" w:hanging="362"/>
        <w:jc w:val="left"/>
        <w:rPr>
          <w:sz w:val="24"/>
        </w:rPr>
      </w:pPr>
      <w:r>
        <w:rPr>
          <w:sz w:val="24"/>
        </w:rPr>
        <w:t>Applicant does not satisfy resident selection</w:t>
      </w:r>
      <w:r>
        <w:rPr>
          <w:spacing w:val="-2"/>
          <w:sz w:val="24"/>
        </w:rPr>
        <w:t> </w:t>
      </w:r>
      <w:r>
        <w:rPr>
          <w:sz w:val="24"/>
        </w:rPr>
        <w:t>criteria.</w:t>
      </w:r>
    </w:p>
    <w:p>
      <w:pPr>
        <w:pStyle w:val="ListParagraph"/>
        <w:numPr>
          <w:ilvl w:val="2"/>
          <w:numId w:val="1"/>
        </w:numPr>
        <w:tabs>
          <w:tab w:pos="1640" w:val="left" w:leader="none"/>
        </w:tabs>
        <w:spacing w:line="240" w:lineRule="auto" w:before="0" w:after="0"/>
        <w:ind w:left="1627" w:right="310" w:hanging="349"/>
        <w:jc w:val="left"/>
        <w:rPr>
          <w:sz w:val="24"/>
        </w:rPr>
      </w:pPr>
      <w:r>
        <w:rPr>
          <w:sz w:val="24"/>
        </w:rPr>
        <w:t>They are unable to disclose and document all Social Security numbers or execute a certification when numbers have not been</w:t>
      </w:r>
      <w:r>
        <w:rPr>
          <w:spacing w:val="-2"/>
          <w:sz w:val="24"/>
        </w:rPr>
        <w:t> </w:t>
      </w:r>
      <w:r>
        <w:rPr>
          <w:sz w:val="24"/>
        </w:rPr>
        <w:t>assigned.</w:t>
      </w:r>
    </w:p>
    <w:p>
      <w:pPr>
        <w:pStyle w:val="ListParagraph"/>
        <w:numPr>
          <w:ilvl w:val="2"/>
          <w:numId w:val="1"/>
        </w:numPr>
        <w:tabs>
          <w:tab w:pos="1640" w:val="left" w:leader="none"/>
        </w:tabs>
        <w:spacing w:line="240" w:lineRule="auto" w:before="0" w:after="0"/>
        <w:ind w:left="1627" w:right="332" w:hanging="349"/>
        <w:jc w:val="left"/>
        <w:rPr>
          <w:sz w:val="24"/>
        </w:rPr>
      </w:pPr>
      <w:r>
        <w:rPr>
          <w:sz w:val="24"/>
        </w:rPr>
        <w:t>Applicant failed to sign and submit verification consents (i.e., HUD Forms 9887,9887a) and relevant individual verification</w:t>
      </w:r>
      <w:r>
        <w:rPr>
          <w:spacing w:val="2"/>
          <w:sz w:val="24"/>
        </w:rPr>
        <w:t> </w:t>
      </w:r>
      <w:r>
        <w:rPr>
          <w:sz w:val="24"/>
        </w:rPr>
        <w:t>consents.</w:t>
      </w:r>
    </w:p>
    <w:p>
      <w:pPr>
        <w:pStyle w:val="BodyText"/>
      </w:pPr>
    </w:p>
    <w:p>
      <w:pPr>
        <w:pStyle w:val="Heading1"/>
        <w:numPr>
          <w:ilvl w:val="0"/>
          <w:numId w:val="1"/>
        </w:numPr>
        <w:tabs>
          <w:tab w:pos="560" w:val="left" w:leader="none"/>
        </w:tabs>
        <w:spacing w:line="240" w:lineRule="auto" w:before="1" w:after="0"/>
        <w:ind w:left="560" w:right="0" w:hanging="361"/>
        <w:jc w:val="left"/>
        <w:rPr>
          <w:u w:val="none"/>
        </w:rPr>
      </w:pPr>
      <w:r>
        <w:rPr>
          <w:u w:val="single"/>
        </w:rPr>
        <w:t>Waiting</w:t>
      </w:r>
      <w:r>
        <w:rPr>
          <w:spacing w:val="-3"/>
          <w:u w:val="single"/>
        </w:rPr>
        <w:t> </w:t>
      </w:r>
      <w:r>
        <w:rPr>
          <w:u w:val="single"/>
        </w:rPr>
        <w:t>List</w:t>
      </w:r>
    </w:p>
    <w:p>
      <w:pPr>
        <w:pStyle w:val="BodyText"/>
        <w:spacing w:before="11"/>
        <w:rPr>
          <w:b/>
          <w:sz w:val="23"/>
        </w:rPr>
      </w:pPr>
    </w:p>
    <w:p>
      <w:pPr>
        <w:pStyle w:val="ListParagraph"/>
        <w:numPr>
          <w:ilvl w:val="1"/>
          <w:numId w:val="1"/>
        </w:numPr>
        <w:tabs>
          <w:tab w:pos="920" w:val="left" w:leader="none"/>
        </w:tabs>
        <w:spacing w:line="240" w:lineRule="auto" w:before="0" w:after="0"/>
        <w:ind w:left="920" w:right="148" w:hanging="270"/>
        <w:jc w:val="left"/>
        <w:rPr>
          <w:sz w:val="24"/>
        </w:rPr>
      </w:pPr>
      <w:r>
        <w:rPr>
          <w:sz w:val="24"/>
        </w:rPr>
        <w:t>Explain how eligible applicants, who are not selected, are placed on a waiting list. Waiting lists for affordable units must be updated and submitted to CHFA on a regular</w:t>
      </w:r>
      <w:r>
        <w:rPr>
          <w:spacing w:val="-1"/>
          <w:sz w:val="24"/>
        </w:rPr>
        <w:t> </w:t>
      </w:r>
      <w:r>
        <w:rPr>
          <w:sz w:val="24"/>
        </w:rPr>
        <w:t>basis.</w:t>
      </w:r>
    </w:p>
    <w:p>
      <w:pPr>
        <w:pStyle w:val="ListParagraph"/>
        <w:numPr>
          <w:ilvl w:val="1"/>
          <w:numId w:val="1"/>
        </w:numPr>
        <w:tabs>
          <w:tab w:pos="920" w:val="left" w:leader="none"/>
        </w:tabs>
        <w:spacing w:line="240" w:lineRule="auto" w:before="0" w:after="0"/>
        <w:ind w:left="920" w:right="441" w:hanging="270"/>
        <w:jc w:val="left"/>
        <w:rPr>
          <w:sz w:val="24"/>
        </w:rPr>
      </w:pPr>
      <w:r>
        <w:rPr>
          <w:sz w:val="24"/>
        </w:rPr>
        <w:t>Eligible persons, currently residing in market rate units, will be given priority for affordable</w:t>
      </w:r>
      <w:r>
        <w:rPr>
          <w:spacing w:val="-1"/>
          <w:sz w:val="24"/>
        </w:rPr>
        <w:t> </w:t>
      </w:r>
      <w:r>
        <w:rPr>
          <w:sz w:val="24"/>
        </w:rPr>
        <w:t>units.</w:t>
      </w:r>
    </w:p>
    <w:p>
      <w:pPr>
        <w:pStyle w:val="ListParagraph"/>
        <w:numPr>
          <w:ilvl w:val="0"/>
          <w:numId w:val="2"/>
        </w:numPr>
        <w:tabs>
          <w:tab w:pos="920" w:val="left" w:leader="none"/>
        </w:tabs>
        <w:spacing w:line="240" w:lineRule="auto" w:before="0" w:after="0"/>
        <w:ind w:left="920" w:right="1044" w:hanging="269"/>
        <w:jc w:val="left"/>
        <w:rPr>
          <w:sz w:val="24"/>
        </w:rPr>
      </w:pPr>
      <w:r>
        <w:rPr>
          <w:sz w:val="24"/>
        </w:rPr>
        <w:t>Procedures for selecting between residents on the waiting list and current residents who may need Section 8</w:t>
      </w:r>
      <w:r>
        <w:rPr>
          <w:spacing w:val="-6"/>
          <w:sz w:val="24"/>
        </w:rPr>
        <w:t> </w:t>
      </w:r>
      <w:r>
        <w:rPr>
          <w:sz w:val="24"/>
        </w:rPr>
        <w:t>assistance.</w:t>
      </w:r>
    </w:p>
    <w:p>
      <w:pPr>
        <w:pStyle w:val="ListParagraph"/>
        <w:numPr>
          <w:ilvl w:val="0"/>
          <w:numId w:val="2"/>
        </w:numPr>
        <w:tabs>
          <w:tab w:pos="920" w:val="left" w:leader="none"/>
        </w:tabs>
        <w:spacing w:line="240" w:lineRule="auto" w:before="0" w:after="0"/>
        <w:ind w:left="920" w:right="0" w:hanging="269"/>
        <w:jc w:val="left"/>
        <w:rPr>
          <w:sz w:val="24"/>
        </w:rPr>
      </w:pPr>
      <w:r>
        <w:rPr>
          <w:sz w:val="24"/>
        </w:rPr>
        <w:t>Describe the frequency and procedure for updating the waiting</w:t>
      </w:r>
      <w:r>
        <w:rPr>
          <w:spacing w:val="-12"/>
          <w:sz w:val="24"/>
        </w:rPr>
        <w:t> </w:t>
      </w:r>
      <w:r>
        <w:rPr>
          <w:sz w:val="24"/>
        </w:rPr>
        <w:t>list.</w:t>
      </w:r>
    </w:p>
    <w:p>
      <w:pPr>
        <w:pStyle w:val="BodyText"/>
      </w:pPr>
    </w:p>
    <w:p>
      <w:pPr>
        <w:pStyle w:val="BodyText"/>
        <w:ind w:left="200" w:right="268"/>
      </w:pPr>
      <w:r>
        <w:rPr/>
        <w:t>NOTE: For Subsidized Tenant Selection Plan, please refer to HUD Handbook 4350.3 for guidance in establishing a Tenant Selection Plan. Any additions or deletions to the tenant selection plan must be submitted to the Asset Manager for review and acceptance.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spacing w:before="92"/>
        <w:ind w:right="630"/>
        <w:jc w:val="right"/>
      </w:pPr>
      <w:r>
        <w:rPr/>
        <w:t>Revised 10/4/2024</w:t>
      </w:r>
    </w:p>
    <w:sectPr>
      <w:pgSz w:w="12240" w:h="15840"/>
      <w:pgMar w:top="640" w:bottom="280" w:left="12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lowerLetter"/>
      <w:lvlText w:val="%1."/>
      <w:lvlJc w:val="left"/>
      <w:pPr>
        <w:ind w:left="920" w:hanging="269"/>
        <w:jc w:val="left"/>
      </w:pPr>
      <w:rPr>
        <w:rFonts w:hint="default" w:ascii="Arial" w:hAnsi="Arial" w:eastAsia="Arial" w:cs="Arial"/>
        <w:w w:val="100"/>
        <w:sz w:val="24"/>
        <w:szCs w:val="24"/>
        <w:lang w:val="en-us" w:eastAsia="en-us" w:bidi="en-us"/>
      </w:rPr>
    </w:lvl>
    <w:lvl w:ilvl="1">
      <w:start w:val="0"/>
      <w:numFmt w:val="bullet"/>
      <w:lvlText w:val="•"/>
      <w:lvlJc w:val="left"/>
      <w:pPr>
        <w:ind w:left="1804" w:hanging="269"/>
      </w:pPr>
      <w:rPr>
        <w:rFonts w:hint="default"/>
        <w:lang w:val="en-us" w:eastAsia="en-us" w:bidi="en-us"/>
      </w:rPr>
    </w:lvl>
    <w:lvl w:ilvl="2">
      <w:start w:val="0"/>
      <w:numFmt w:val="bullet"/>
      <w:lvlText w:val="•"/>
      <w:lvlJc w:val="left"/>
      <w:pPr>
        <w:ind w:left="2688" w:hanging="269"/>
      </w:pPr>
      <w:rPr>
        <w:rFonts w:hint="default"/>
        <w:lang w:val="en-us" w:eastAsia="en-us" w:bidi="en-us"/>
      </w:rPr>
    </w:lvl>
    <w:lvl w:ilvl="3">
      <w:start w:val="0"/>
      <w:numFmt w:val="bullet"/>
      <w:lvlText w:val="•"/>
      <w:lvlJc w:val="left"/>
      <w:pPr>
        <w:ind w:left="3572" w:hanging="269"/>
      </w:pPr>
      <w:rPr>
        <w:rFonts w:hint="default"/>
        <w:lang w:val="en-us" w:eastAsia="en-us" w:bidi="en-us"/>
      </w:rPr>
    </w:lvl>
    <w:lvl w:ilvl="4">
      <w:start w:val="0"/>
      <w:numFmt w:val="bullet"/>
      <w:lvlText w:val="•"/>
      <w:lvlJc w:val="left"/>
      <w:pPr>
        <w:ind w:left="4456" w:hanging="269"/>
      </w:pPr>
      <w:rPr>
        <w:rFonts w:hint="default"/>
        <w:lang w:val="en-us" w:eastAsia="en-us" w:bidi="en-us"/>
      </w:rPr>
    </w:lvl>
    <w:lvl w:ilvl="5">
      <w:start w:val="0"/>
      <w:numFmt w:val="bullet"/>
      <w:lvlText w:val="•"/>
      <w:lvlJc w:val="left"/>
      <w:pPr>
        <w:ind w:left="5340" w:hanging="269"/>
      </w:pPr>
      <w:rPr>
        <w:rFonts w:hint="default"/>
        <w:lang w:val="en-us" w:eastAsia="en-us" w:bidi="en-us"/>
      </w:rPr>
    </w:lvl>
    <w:lvl w:ilvl="6">
      <w:start w:val="0"/>
      <w:numFmt w:val="bullet"/>
      <w:lvlText w:val="•"/>
      <w:lvlJc w:val="left"/>
      <w:pPr>
        <w:ind w:left="6224" w:hanging="269"/>
      </w:pPr>
      <w:rPr>
        <w:rFonts w:hint="default"/>
        <w:lang w:val="en-us" w:eastAsia="en-us" w:bidi="en-us"/>
      </w:rPr>
    </w:lvl>
    <w:lvl w:ilvl="7">
      <w:start w:val="0"/>
      <w:numFmt w:val="bullet"/>
      <w:lvlText w:val="•"/>
      <w:lvlJc w:val="left"/>
      <w:pPr>
        <w:ind w:left="7108" w:hanging="269"/>
      </w:pPr>
      <w:rPr>
        <w:rFonts w:hint="default"/>
        <w:lang w:val="en-us" w:eastAsia="en-us" w:bidi="en-us"/>
      </w:rPr>
    </w:lvl>
    <w:lvl w:ilvl="8">
      <w:start w:val="0"/>
      <w:numFmt w:val="bullet"/>
      <w:lvlText w:val="•"/>
      <w:lvlJc w:val="left"/>
      <w:pPr>
        <w:ind w:left="7992" w:hanging="269"/>
      </w:pPr>
      <w:rPr>
        <w:rFonts w:hint="default"/>
        <w:lang w:val="en-us" w:eastAsia="en-us" w:bidi="en-us"/>
      </w:rPr>
    </w:lvl>
  </w:abstractNum>
  <w:abstractNum w:abstractNumId="0">
    <w:multiLevelType w:val="hybridMultilevel"/>
    <w:lvl w:ilvl="0">
      <w:start w:val="1"/>
      <w:numFmt w:val="decimal"/>
      <w:lvlText w:val="%1."/>
      <w:lvlJc w:val="left"/>
      <w:pPr>
        <w:ind w:left="1099" w:hanging="991"/>
        <w:jc w:val="right"/>
      </w:pPr>
      <w:rPr>
        <w:rFonts w:hint="default" w:ascii="Arial" w:hAnsi="Arial" w:eastAsia="Arial" w:cs="Arial"/>
        <w:spacing w:val="-2"/>
        <w:w w:val="100"/>
        <w:sz w:val="24"/>
        <w:szCs w:val="24"/>
        <w:lang w:val="en-us" w:eastAsia="en-us" w:bidi="en-us"/>
      </w:rPr>
    </w:lvl>
    <w:lvl w:ilvl="1">
      <w:start w:val="1"/>
      <w:numFmt w:val="lowerLetter"/>
      <w:lvlText w:val="%2."/>
      <w:lvlJc w:val="left"/>
      <w:pPr>
        <w:ind w:left="919" w:hanging="360"/>
        <w:jc w:val="left"/>
      </w:pPr>
      <w:rPr>
        <w:rFonts w:hint="default" w:ascii="Arial" w:hAnsi="Arial" w:eastAsia="Arial" w:cs="Arial"/>
        <w:spacing w:val="-2"/>
        <w:w w:val="99"/>
        <w:sz w:val="24"/>
        <w:szCs w:val="24"/>
        <w:lang w:val="en-us" w:eastAsia="en-us" w:bidi="en-us"/>
      </w:rPr>
    </w:lvl>
    <w:lvl w:ilvl="2">
      <w:start w:val="1"/>
      <w:numFmt w:val="decimal"/>
      <w:lvlText w:val="%3)"/>
      <w:lvlJc w:val="left"/>
      <w:pPr>
        <w:ind w:left="1820" w:hanging="363"/>
        <w:jc w:val="right"/>
      </w:pPr>
      <w:rPr>
        <w:rFonts w:hint="default" w:ascii="Arial" w:hAnsi="Arial" w:eastAsia="Arial" w:cs="Arial"/>
        <w:spacing w:val="-2"/>
        <w:w w:val="99"/>
        <w:sz w:val="24"/>
        <w:szCs w:val="24"/>
        <w:lang w:val="en-us" w:eastAsia="en-us" w:bidi="en-us"/>
      </w:rPr>
    </w:lvl>
    <w:lvl w:ilvl="3">
      <w:start w:val="0"/>
      <w:numFmt w:val="bullet"/>
      <w:lvlText w:val="•"/>
      <w:lvlJc w:val="left"/>
      <w:pPr>
        <w:ind w:left="1640" w:hanging="363"/>
      </w:pPr>
      <w:rPr>
        <w:rFonts w:hint="default"/>
        <w:lang w:val="en-us" w:eastAsia="en-us" w:bidi="en-us"/>
      </w:rPr>
    </w:lvl>
    <w:lvl w:ilvl="4">
      <w:start w:val="0"/>
      <w:numFmt w:val="bullet"/>
      <w:lvlText w:val="•"/>
      <w:lvlJc w:val="left"/>
      <w:pPr>
        <w:ind w:left="1820" w:hanging="363"/>
      </w:pPr>
      <w:rPr>
        <w:rFonts w:hint="default"/>
        <w:lang w:val="en-us" w:eastAsia="en-us" w:bidi="en-us"/>
      </w:rPr>
    </w:lvl>
    <w:lvl w:ilvl="5">
      <w:start w:val="0"/>
      <w:numFmt w:val="bullet"/>
      <w:lvlText w:val="•"/>
      <w:lvlJc w:val="left"/>
      <w:pPr>
        <w:ind w:left="3143" w:hanging="363"/>
      </w:pPr>
      <w:rPr>
        <w:rFonts w:hint="default"/>
        <w:lang w:val="en-us" w:eastAsia="en-us" w:bidi="en-us"/>
      </w:rPr>
    </w:lvl>
    <w:lvl w:ilvl="6">
      <w:start w:val="0"/>
      <w:numFmt w:val="bullet"/>
      <w:lvlText w:val="•"/>
      <w:lvlJc w:val="left"/>
      <w:pPr>
        <w:ind w:left="4466" w:hanging="363"/>
      </w:pPr>
      <w:rPr>
        <w:rFonts w:hint="default"/>
        <w:lang w:val="en-us" w:eastAsia="en-us" w:bidi="en-us"/>
      </w:rPr>
    </w:lvl>
    <w:lvl w:ilvl="7">
      <w:start w:val="0"/>
      <w:numFmt w:val="bullet"/>
      <w:lvlText w:val="•"/>
      <w:lvlJc w:val="left"/>
      <w:pPr>
        <w:ind w:left="5790" w:hanging="363"/>
      </w:pPr>
      <w:rPr>
        <w:rFonts w:hint="default"/>
        <w:lang w:val="en-us" w:eastAsia="en-us" w:bidi="en-us"/>
      </w:rPr>
    </w:lvl>
    <w:lvl w:ilvl="8">
      <w:start w:val="0"/>
      <w:numFmt w:val="bullet"/>
      <w:lvlText w:val="•"/>
      <w:lvlJc w:val="left"/>
      <w:pPr>
        <w:ind w:left="7113" w:hanging="363"/>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560" w:hanging="361"/>
      <w:outlineLvl w:val="1"/>
    </w:pPr>
    <w:rPr>
      <w:rFonts w:ascii="Arial" w:hAnsi="Arial" w:eastAsia="Arial" w:cs="Arial"/>
      <w:b/>
      <w:bCs/>
      <w:sz w:val="24"/>
      <w:szCs w:val="24"/>
      <w:u w:val="single" w:color="000000"/>
      <w:lang w:val="en-us" w:eastAsia="en-us" w:bidi="en-us"/>
    </w:rPr>
  </w:style>
  <w:style w:styleId="ListParagraph" w:type="paragraph">
    <w:name w:val="List Paragraph"/>
    <w:basedOn w:val="Normal"/>
    <w:uiPriority w:val="1"/>
    <w:qFormat/>
    <w:pPr>
      <w:ind w:left="1279"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hud.gov/program_offices/administration/hudclips/notices/hsg/02hsgnotice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Bitterman, Catherine</dc:creator>
  <dcterms:created xsi:type="dcterms:W3CDTF">2024-10-30T14:55:28Z</dcterms:created>
  <dcterms:modified xsi:type="dcterms:W3CDTF">2024-10-30T14:55:28Z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Acrobat PDFMaker 11 for Word</vt:lpwstr>
  </property>
  <property fmtid="{D5CDD505-2E9C-101B-9397-08002B2CF9AE}" pid="4" name="LastSaved">
    <vt:filetime>2024-10-30T00:00:00Z</vt:filetime>
  </property>
</Properties>
</file>